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2D4246DF"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B2A45" w:rsidRPr="005F33FC">
        <w:rPr>
          <w:rFonts w:ascii="Arial" w:eastAsia="MS Mincho" w:hAnsi="Arial" w:cs="Arial"/>
          <w:b/>
          <w:bCs/>
          <w:noProof/>
          <w:sz w:val="28"/>
          <w:lang w:val="en-US"/>
        </w:rPr>
        <w:t xml:space="preserve">3GPP TSG RAN WG1 </w:t>
      </w:r>
      <w:r w:rsidR="006B2A45" w:rsidRPr="00A80D3B">
        <w:rPr>
          <w:rFonts w:ascii="Arial" w:hAnsi="Arial" w:cs="Arial"/>
          <w:b/>
          <w:bCs/>
          <w:sz w:val="28"/>
        </w:rPr>
        <w:t>#1</w:t>
      </w:r>
      <w:r w:rsidR="006B2A45">
        <w:rPr>
          <w:rFonts w:ascii="Arial" w:hAnsi="Arial" w:cs="Arial"/>
          <w:b/>
          <w:bCs/>
          <w:sz w:val="28"/>
        </w:rPr>
        <w:t>1</w:t>
      </w:r>
      <w:r w:rsidR="007315B6">
        <w:rPr>
          <w:rFonts w:ascii="Arial" w:hAnsi="Arial" w:cs="Arial"/>
          <w:b/>
          <w:bCs/>
          <w:sz w:val="28"/>
        </w:rPr>
        <w:t>6</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EC40BD" w:rsidRPr="00EC40BD">
        <w:rPr>
          <w:rFonts w:ascii="Arial" w:eastAsia="MS Mincho" w:hAnsi="Arial" w:cs="Arial"/>
          <w:b/>
          <w:bCs/>
          <w:noProof/>
          <w:sz w:val="28"/>
          <w:lang w:val="en-US"/>
        </w:rPr>
        <w:t>R1-2</w:t>
      </w:r>
      <w:r w:rsidR="007315B6">
        <w:rPr>
          <w:rFonts w:ascii="Arial" w:eastAsia="MS Mincho" w:hAnsi="Arial" w:cs="Arial"/>
          <w:b/>
          <w:bCs/>
          <w:noProof/>
          <w:sz w:val="28"/>
          <w:lang w:val="en-US"/>
        </w:rPr>
        <w:t>4</w:t>
      </w:r>
      <w:r w:rsidR="006A7AC6" w:rsidRPr="006A7AC6">
        <w:rPr>
          <w:rFonts w:ascii="Arial" w:eastAsia="MS Mincho" w:hAnsi="Arial" w:cs="Arial"/>
          <w:b/>
          <w:bCs/>
          <w:noProof/>
          <w:sz w:val="28"/>
          <w:lang w:val="en-US"/>
        </w:rPr>
        <w:t>01290</w:t>
      </w:r>
    </w:p>
    <w:p w14:paraId="3F4A827A" w14:textId="2C0DCDFF" w:rsidR="00424AE0" w:rsidRPr="00424AE0" w:rsidRDefault="007315B6" w:rsidP="00424AE0">
      <w:pPr>
        <w:tabs>
          <w:tab w:val="left" w:pos="1985"/>
        </w:tabs>
        <w:jc w:val="both"/>
        <w:rPr>
          <w:rFonts w:ascii="Arial" w:eastAsia="MS Mincho" w:hAnsi="Arial" w:cs="Arial"/>
          <w:b/>
          <w:bCs/>
          <w:noProof/>
          <w:sz w:val="28"/>
          <w:lang w:val="en-US"/>
        </w:rPr>
      </w:pPr>
      <w:r>
        <w:rPr>
          <w:rFonts w:ascii="Arial" w:eastAsia="MS Mincho" w:hAnsi="Arial" w:cs="Arial"/>
          <w:b/>
          <w:bCs/>
          <w:sz w:val="28"/>
          <w:lang w:eastAsia="ja-JP"/>
        </w:rPr>
        <w:t>Athens, Greece, February 26th – March 1st, 2024</w:t>
      </w:r>
    </w:p>
    <w:p w14:paraId="788309BB" w14:textId="6AEFB034"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4D21A3">
        <w:rPr>
          <w:rFonts w:ascii="Arial" w:eastAsia="MS Mincho" w:hAnsi="Arial" w:cs="Arial"/>
          <w:b/>
          <w:bCs/>
          <w:noProof/>
          <w:sz w:val="28"/>
          <w:lang w:val="en-US"/>
        </w:rPr>
        <w:t>8</w:t>
      </w:r>
      <w:r w:rsidR="007F1C34">
        <w:rPr>
          <w:rFonts w:ascii="Arial" w:eastAsia="MS Mincho" w:hAnsi="Arial" w:cs="Arial"/>
          <w:b/>
          <w:bCs/>
          <w:noProof/>
          <w:sz w:val="28"/>
          <w:lang w:val="en-US"/>
        </w:rPr>
        <w:t>.</w:t>
      </w:r>
      <w:r w:rsidR="007315B6">
        <w:rPr>
          <w:rFonts w:ascii="Arial" w:eastAsia="MS Mincho" w:hAnsi="Arial" w:cs="Arial"/>
          <w:b/>
          <w:bCs/>
          <w:noProof/>
          <w:sz w:val="28"/>
          <w:lang w:val="en-US"/>
        </w:rPr>
        <w:t>12</w:t>
      </w:r>
      <w:r w:rsidR="00A057DC">
        <w:rPr>
          <w:rFonts w:ascii="Arial" w:eastAsia="MS Mincho" w:hAnsi="Arial" w:cs="Arial"/>
          <w:b/>
          <w:bCs/>
          <w:noProof/>
          <w:sz w:val="28"/>
          <w:lang w:val="en-US"/>
        </w:rPr>
        <w:t>.</w:t>
      </w:r>
      <w:r w:rsidR="007315B6">
        <w:rPr>
          <w:rFonts w:ascii="Arial" w:eastAsia="MS Mincho" w:hAnsi="Arial" w:cs="Arial"/>
          <w:b/>
          <w:bCs/>
          <w:noProof/>
          <w:sz w:val="28"/>
          <w:lang w:val="en-US"/>
        </w:rPr>
        <w:t>4</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33290BC6"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25250D" w:rsidRPr="0025250D">
        <w:rPr>
          <w:rFonts w:ascii="Arial" w:eastAsia="MS Mincho" w:hAnsi="Arial" w:cs="Arial"/>
          <w:b/>
          <w:bCs/>
          <w:noProof/>
          <w:sz w:val="28"/>
          <w:lang w:val="en-US"/>
        </w:rPr>
        <w:t>On UE feature discussion for Rel-18 multi-carrier enhancement</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10DE75BC" w14:textId="259F5C04" w:rsidR="00AB52AE" w:rsidRPr="00A72E93" w:rsidRDefault="008470CA" w:rsidP="00A72E93">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 on </w:t>
      </w:r>
      <w:r w:rsidR="005D6A7C" w:rsidRPr="005D6A7C">
        <w:rPr>
          <w:bCs/>
        </w:rPr>
        <w:t>UE feature</w:t>
      </w:r>
      <w:r w:rsidR="005D6A7C">
        <w:rPr>
          <w:bCs/>
        </w:rPr>
        <w:t>s</w:t>
      </w:r>
      <w:r w:rsidR="005D6A7C" w:rsidRPr="005D6A7C">
        <w:rPr>
          <w:bCs/>
        </w:rPr>
        <w:t xml:space="preserve"> for Rel-18 MC enhancements</w:t>
      </w:r>
      <w:r>
        <w:rPr>
          <w:bCs/>
        </w:rPr>
        <w:t>.</w:t>
      </w:r>
      <w:r w:rsidR="000B49A7">
        <w:rPr>
          <w:bCs/>
        </w:rPr>
        <w:t xml:space="preserve"> </w:t>
      </w:r>
    </w:p>
    <w:p w14:paraId="499C8890" w14:textId="41206F19" w:rsidR="006E6495" w:rsidRPr="00CB3D82" w:rsidRDefault="00F64584" w:rsidP="005947B5">
      <w:pPr>
        <w:pStyle w:val="1"/>
        <w:numPr>
          <w:ilvl w:val="0"/>
          <w:numId w:val="1"/>
        </w:numPr>
        <w:pBdr>
          <w:top w:val="single" w:sz="12" w:space="3" w:color="auto"/>
        </w:pBdr>
        <w:spacing w:after="180"/>
        <w:rPr>
          <w:rFonts w:ascii="Arial" w:hAnsi="Arial" w:cs="Arial"/>
          <w:color w:val="000000"/>
          <w:sz w:val="36"/>
          <w:szCs w:val="36"/>
        </w:rPr>
      </w:pPr>
      <w:bookmarkStart w:id="2" w:name="OLE_LINK937"/>
      <w:r>
        <w:rPr>
          <w:rFonts w:ascii="Arial" w:hAnsi="Arial" w:cs="Arial" w:hint="eastAsia"/>
          <w:color w:val="000000"/>
          <w:sz w:val="36"/>
          <w:szCs w:val="36"/>
          <w:lang w:eastAsia="zh-TW"/>
        </w:rPr>
        <w:t>O</w:t>
      </w:r>
      <w:r>
        <w:rPr>
          <w:rFonts w:ascii="Arial" w:hAnsi="Arial" w:cs="Arial"/>
          <w:color w:val="000000"/>
          <w:sz w:val="36"/>
          <w:szCs w:val="36"/>
          <w:lang w:eastAsia="zh-TW"/>
        </w:rPr>
        <w:t xml:space="preserve">n UE feature </w:t>
      </w:r>
      <w:r w:rsidRPr="00BC7063">
        <w:rPr>
          <w:rFonts w:ascii="Arial" w:hAnsi="Arial" w:cs="Arial"/>
          <w:color w:val="000000"/>
          <w:sz w:val="36"/>
          <w:szCs w:val="36"/>
          <w:lang w:eastAsia="zh-TW"/>
        </w:rPr>
        <w:t xml:space="preserve">for </w:t>
      </w:r>
      <w:r w:rsidR="000A01D4">
        <w:rPr>
          <w:rFonts w:ascii="Arial" w:hAnsi="Arial" w:cs="Arial"/>
          <w:color w:val="000000"/>
          <w:sz w:val="36"/>
          <w:szCs w:val="36"/>
          <w:lang w:eastAsia="zh-TW"/>
        </w:rPr>
        <w:t>multi-cell scheduling with single DCI</w:t>
      </w:r>
    </w:p>
    <w:p w14:paraId="05411D49" w14:textId="4951AF83" w:rsidR="004F5E6E" w:rsidRPr="00BD1022" w:rsidRDefault="004F5E6E" w:rsidP="004F5E6E">
      <w:pPr>
        <w:pStyle w:val="2"/>
        <w:rPr>
          <w:rFonts w:ascii="Arial" w:hAnsi="Arial" w:cs="Arial"/>
          <w:color w:val="auto"/>
        </w:rPr>
      </w:pPr>
      <w:r w:rsidRPr="00BD1022">
        <w:rPr>
          <w:rFonts w:ascii="Arial" w:hAnsi="Arial" w:cs="Arial"/>
          <w:color w:val="auto"/>
        </w:rPr>
        <w:t>2.</w:t>
      </w:r>
      <w:r w:rsidR="00CB3D82">
        <w:rPr>
          <w:rFonts w:ascii="Arial" w:hAnsi="Arial" w:cs="Arial"/>
          <w:color w:val="auto"/>
        </w:rPr>
        <w:t>1</w:t>
      </w:r>
      <w:r w:rsidRPr="00BD1022">
        <w:rPr>
          <w:rFonts w:ascii="Arial" w:hAnsi="Arial" w:cs="Arial"/>
          <w:color w:val="auto"/>
        </w:rPr>
        <w:t xml:space="preserve"> </w:t>
      </w:r>
      <w:r w:rsidRPr="004F5E6E">
        <w:rPr>
          <w:rFonts w:ascii="Arial" w:hAnsi="Arial" w:cs="Arial"/>
          <w:color w:val="auto"/>
        </w:rPr>
        <w:t xml:space="preserve">Number of </w:t>
      </w:r>
      <w:r w:rsidR="00491223">
        <w:rPr>
          <w:rFonts w:ascii="Arial" w:hAnsi="Arial" w:cs="Arial"/>
          <w:color w:val="auto"/>
        </w:rPr>
        <w:t>scheduling cell for a scheduled cell</w:t>
      </w:r>
    </w:p>
    <w:p w14:paraId="1C234197" w14:textId="54A90BDC" w:rsidR="004F5E6E" w:rsidRPr="004F5E6E" w:rsidRDefault="004F5E6E" w:rsidP="005947B5">
      <w:pPr>
        <w:rPr>
          <w:rFonts w:eastAsiaTheme="minorEastAsia" w:cs="Times"/>
          <w:color w:val="000000"/>
          <w:szCs w:val="20"/>
          <w:lang w:eastAsia="zh-TW"/>
        </w:rPr>
      </w:pPr>
    </w:p>
    <w:p w14:paraId="7438CC90" w14:textId="6A4FB34B" w:rsidR="004F5E6E" w:rsidRDefault="005A639C" w:rsidP="005947B5">
      <w:pPr>
        <w:rPr>
          <w:rFonts w:eastAsiaTheme="minorEastAsia" w:cs="Times"/>
          <w:color w:val="000000"/>
          <w:szCs w:val="20"/>
          <w:lang w:eastAsia="zh-TW"/>
        </w:rPr>
      </w:pPr>
      <w:r>
        <w:rPr>
          <w:rFonts w:eastAsiaTheme="minorEastAsia" w:cs="Times" w:hint="eastAsia"/>
          <w:color w:val="000000"/>
          <w:szCs w:val="20"/>
          <w:lang w:eastAsia="zh-TW"/>
        </w:rPr>
        <w:t>I</w:t>
      </w:r>
      <w:r>
        <w:rPr>
          <w:rFonts w:eastAsiaTheme="minorEastAsia" w:cs="Times"/>
          <w:color w:val="000000"/>
          <w:szCs w:val="20"/>
          <w:lang w:eastAsia="zh-TW"/>
        </w:rPr>
        <w:t>n RAN1 #114bis, the following is agreed:</w:t>
      </w:r>
    </w:p>
    <w:p w14:paraId="6550A881" w14:textId="77777777" w:rsidR="005A639C" w:rsidRPr="00AF498D" w:rsidRDefault="005A639C" w:rsidP="005A639C">
      <w:pPr>
        <w:ind w:leftChars="100" w:left="200"/>
        <w:rPr>
          <w:b/>
          <w:bCs/>
          <w:highlight w:val="green"/>
          <w:lang w:eastAsia="x-none"/>
        </w:rPr>
      </w:pPr>
      <w:r w:rsidRPr="00AF498D">
        <w:rPr>
          <w:b/>
          <w:bCs/>
          <w:highlight w:val="green"/>
          <w:lang w:eastAsia="x-none"/>
        </w:rPr>
        <w:t>Agreement</w:t>
      </w:r>
    </w:p>
    <w:p w14:paraId="625D472F" w14:textId="77777777" w:rsidR="005A639C" w:rsidRPr="009E0A01" w:rsidRDefault="005A639C" w:rsidP="005A639C">
      <w:pPr>
        <w:overflowPunct w:val="0"/>
        <w:snapToGrid w:val="0"/>
        <w:ind w:leftChars="100" w:left="200"/>
        <w:rPr>
          <w:rFonts w:eastAsia="Malgun Gothic"/>
          <w:bCs/>
          <w:lang w:eastAsia="zh-CN"/>
        </w:rPr>
      </w:pPr>
      <w:r w:rsidRPr="009E0A01">
        <w:rPr>
          <w:rFonts w:eastAsia="Malgun Gothic"/>
          <w:bCs/>
          <w:lang w:eastAsia="zh-CN"/>
        </w:rPr>
        <w:t xml:space="preserve">For a serving cell included in </w:t>
      </w:r>
      <w:r w:rsidRPr="009E0A01">
        <w:rPr>
          <w:rFonts w:eastAsia="Malgun Gothic"/>
          <w:bCs/>
          <w:i/>
          <w:iCs/>
          <w:lang w:eastAsia="zh-CN"/>
        </w:rPr>
        <w:t>MC-DCI-SetofCells</w:t>
      </w:r>
      <w:r w:rsidRPr="009E0A01">
        <w:rPr>
          <w:rFonts w:eastAsia="Malgun Gothic"/>
          <w:bCs/>
          <w:lang w:eastAsia="zh-CN"/>
        </w:rPr>
        <w:t>, a UE does not expect to be configured to monitor PDCCH candidates on more than one scheduling cell for detection of DCI formats scheduling the serving cell.</w:t>
      </w:r>
    </w:p>
    <w:p w14:paraId="0E9E2DD3" w14:textId="77777777" w:rsidR="005A639C" w:rsidRPr="005A639C" w:rsidRDefault="005A639C" w:rsidP="005947B5">
      <w:pPr>
        <w:rPr>
          <w:rFonts w:eastAsiaTheme="minorEastAsia" w:cs="Times"/>
          <w:color w:val="000000"/>
          <w:szCs w:val="20"/>
          <w:lang w:eastAsia="zh-TW"/>
        </w:rPr>
      </w:pPr>
    </w:p>
    <w:p w14:paraId="09F2EA2B" w14:textId="1779B309" w:rsidR="004F5E6E" w:rsidRDefault="005A639C" w:rsidP="005947B5">
      <w:pPr>
        <w:rPr>
          <w:rFonts w:eastAsiaTheme="minorEastAsia" w:cs="Times"/>
          <w:color w:val="000000"/>
          <w:szCs w:val="20"/>
          <w:lang w:eastAsia="zh-TW"/>
        </w:rPr>
      </w:pPr>
      <w:r>
        <w:rPr>
          <w:rFonts w:eastAsiaTheme="minorEastAsia" w:cs="Times" w:hint="eastAsia"/>
          <w:color w:val="000000"/>
          <w:szCs w:val="20"/>
          <w:lang w:eastAsia="zh-TW"/>
        </w:rPr>
        <w:t>H</w:t>
      </w:r>
      <w:r>
        <w:rPr>
          <w:rFonts w:eastAsiaTheme="minorEastAsia" w:cs="Times"/>
          <w:color w:val="000000"/>
          <w:szCs w:val="20"/>
          <w:lang w:eastAsia="zh-TW"/>
        </w:rPr>
        <w:t>ence, the following note under FG 49-1 and 49-2</w:t>
      </w:r>
      <w:r w:rsidR="008F25DE">
        <w:rPr>
          <w:rFonts w:eastAsiaTheme="minorEastAsia" w:cs="Times"/>
          <w:color w:val="000000"/>
          <w:szCs w:val="20"/>
          <w:lang w:eastAsia="zh-TW"/>
        </w:rPr>
        <w:t xml:space="preserve"> in [1]</w:t>
      </w:r>
      <w:r>
        <w:rPr>
          <w:rFonts w:eastAsiaTheme="minorEastAsia" w:cs="Times"/>
          <w:color w:val="000000"/>
          <w:szCs w:val="20"/>
          <w:lang w:eastAsia="zh-TW"/>
        </w:rPr>
        <w:t xml:space="preserve"> seems redundant and can be removed</w:t>
      </w:r>
      <w:r>
        <w:rPr>
          <w:rFonts w:eastAsiaTheme="minorEastAsia" w:cs="Times" w:hint="eastAsia"/>
          <w:color w:val="000000"/>
          <w:szCs w:val="20"/>
          <w:lang w:eastAsia="zh-TW"/>
        </w:rPr>
        <w:t>:</w:t>
      </w:r>
    </w:p>
    <w:p w14:paraId="5356BAAA" w14:textId="1E3796A4" w:rsidR="005A639C" w:rsidRPr="005A639C" w:rsidRDefault="005A639C">
      <w:pPr>
        <w:pStyle w:val="a8"/>
        <w:numPr>
          <w:ilvl w:val="0"/>
          <w:numId w:val="8"/>
        </w:numPr>
        <w:ind w:leftChars="0"/>
        <w:rPr>
          <w:rFonts w:eastAsiaTheme="minorEastAsia" w:cs="Times"/>
          <w:color w:val="000000"/>
          <w:szCs w:val="20"/>
          <w:lang w:eastAsia="zh-TW"/>
        </w:rPr>
      </w:pPr>
      <w:r w:rsidRPr="00D20F24">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591AD1A2" w14:textId="75FC05CF" w:rsidR="004F5E6E" w:rsidRDefault="004F5E6E" w:rsidP="005947B5">
      <w:pPr>
        <w:rPr>
          <w:rFonts w:eastAsiaTheme="minorEastAsia" w:cs="Times"/>
          <w:color w:val="000000"/>
          <w:szCs w:val="20"/>
          <w:lang w:eastAsia="zh-TW"/>
        </w:rPr>
      </w:pPr>
    </w:p>
    <w:p w14:paraId="6077D9E2" w14:textId="3B50034D" w:rsidR="005A639C" w:rsidRPr="005A639C" w:rsidRDefault="005A639C" w:rsidP="005947B5">
      <w:pPr>
        <w:rPr>
          <w:rFonts w:ascii="Times New Roman" w:eastAsia="新細明體" w:hAnsi="Times New Roman"/>
          <w:b/>
          <w:bCs/>
          <w:szCs w:val="20"/>
          <w:lang w:val="en-US" w:eastAsia="zh-TW"/>
        </w:rPr>
      </w:pPr>
      <w:r w:rsidRPr="005A639C">
        <w:rPr>
          <w:rFonts w:ascii="Times New Roman" w:eastAsia="新細明體" w:hAnsi="Times New Roman"/>
          <w:b/>
          <w:bCs/>
          <w:szCs w:val="20"/>
          <w:u w:val="single"/>
          <w:lang w:eastAsia="zh-TW"/>
        </w:rPr>
        <w:t xml:space="preserve">Proposal </w:t>
      </w:r>
      <w:r w:rsidR="00CB3D82">
        <w:rPr>
          <w:rFonts w:ascii="Times New Roman" w:eastAsia="新細明體" w:hAnsi="Times New Roman"/>
          <w:b/>
          <w:bCs/>
          <w:szCs w:val="20"/>
          <w:u w:val="single"/>
          <w:lang w:eastAsia="zh-TW"/>
        </w:rPr>
        <w:t>1</w:t>
      </w:r>
      <w:r w:rsidRPr="005A639C">
        <w:rPr>
          <w:rFonts w:ascii="Times New Roman" w:eastAsia="新細明體" w:hAnsi="Times New Roman"/>
          <w:b/>
          <w:bCs/>
          <w:szCs w:val="20"/>
          <w:u w:val="single"/>
          <w:lang w:eastAsia="zh-TW"/>
        </w:rPr>
        <w:t>:</w:t>
      </w:r>
      <w:r w:rsidRPr="005A639C">
        <w:rPr>
          <w:rFonts w:ascii="Times New Roman" w:eastAsia="新細明體" w:hAnsi="Times New Roman"/>
          <w:b/>
          <w:bCs/>
          <w:szCs w:val="20"/>
          <w:lang w:val="en-US" w:eastAsia="zh-TW"/>
        </w:rPr>
        <w:t xml:space="preserve"> Remove the following note under FG 49-1 and 49-2</w:t>
      </w:r>
    </w:p>
    <w:p w14:paraId="2A28377C" w14:textId="77777777" w:rsidR="005A639C" w:rsidRPr="005A639C" w:rsidRDefault="005A639C">
      <w:pPr>
        <w:pStyle w:val="a8"/>
        <w:numPr>
          <w:ilvl w:val="0"/>
          <w:numId w:val="8"/>
        </w:numPr>
        <w:ind w:leftChars="0"/>
        <w:rPr>
          <w:rFonts w:ascii="Arial" w:eastAsiaTheme="minorEastAsia" w:hAnsi="Arial" w:cs="Arial"/>
          <w:b/>
          <w:bCs/>
          <w:color w:val="000000"/>
          <w:szCs w:val="20"/>
          <w:lang w:eastAsia="zh-TW"/>
        </w:rPr>
      </w:pPr>
      <w:r w:rsidRPr="005A639C">
        <w:rPr>
          <w:rFonts w:ascii="Arial" w:hAnsi="Arial" w:cs="Arial"/>
          <w:b/>
          <w:bCs/>
          <w:sz w:val="18"/>
          <w:szCs w:val="18"/>
        </w:rPr>
        <w:t>[Note: When scheduling cell is outside the set of cells, UE is not expected to be configured with another cell to monitor PDCCH candidates for the scheduling cell]</w:t>
      </w:r>
    </w:p>
    <w:p w14:paraId="2F665FB2" w14:textId="3BCE6098" w:rsidR="005A639C" w:rsidRPr="005A639C" w:rsidRDefault="005A639C" w:rsidP="005947B5">
      <w:pPr>
        <w:rPr>
          <w:rFonts w:ascii="Times New Roman" w:eastAsia="新細明體" w:hAnsi="Times New Roman"/>
          <w:b/>
          <w:bCs/>
          <w:szCs w:val="20"/>
          <w:lang w:eastAsia="zh-TW"/>
        </w:rPr>
      </w:pPr>
      <w:r w:rsidRPr="005A639C">
        <w:rPr>
          <w:rFonts w:ascii="Times New Roman" w:eastAsia="新細明體" w:hAnsi="Times New Roman"/>
          <w:b/>
          <w:bCs/>
          <w:szCs w:val="20"/>
          <w:lang w:eastAsia="zh-TW"/>
        </w:rPr>
        <w:t>as it seems redundant</w:t>
      </w:r>
      <w:r w:rsidR="008F25DE">
        <w:rPr>
          <w:rFonts w:ascii="Times New Roman" w:eastAsia="新細明體" w:hAnsi="Times New Roman"/>
          <w:b/>
          <w:bCs/>
          <w:szCs w:val="20"/>
          <w:lang w:eastAsia="zh-TW"/>
        </w:rPr>
        <w:t xml:space="preserve"> in [1]</w:t>
      </w:r>
      <w:r w:rsidRPr="005A639C">
        <w:rPr>
          <w:rFonts w:ascii="Times New Roman" w:eastAsia="新細明體" w:hAnsi="Times New Roman"/>
          <w:b/>
          <w:bCs/>
          <w:szCs w:val="20"/>
          <w:lang w:eastAsia="zh-TW"/>
        </w:rPr>
        <w:t xml:space="preserve"> with the following agreement in RAN1 #114-bis</w:t>
      </w:r>
    </w:p>
    <w:p w14:paraId="37431888" w14:textId="1C893FEB" w:rsidR="005A639C" w:rsidRPr="005A639C" w:rsidRDefault="005A639C">
      <w:pPr>
        <w:pStyle w:val="a8"/>
        <w:numPr>
          <w:ilvl w:val="0"/>
          <w:numId w:val="8"/>
        </w:numPr>
        <w:ind w:leftChars="0"/>
        <w:rPr>
          <w:rFonts w:ascii="Times New Roman" w:eastAsia="新細明體" w:hAnsi="Times New Roman"/>
          <w:b/>
          <w:szCs w:val="20"/>
          <w:lang w:eastAsia="zh-TW"/>
        </w:rPr>
      </w:pPr>
      <w:r w:rsidRPr="005A639C">
        <w:rPr>
          <w:rFonts w:ascii="Times New Roman" w:eastAsia="Malgun Gothic" w:hAnsi="Times New Roman"/>
          <w:b/>
          <w:lang w:eastAsia="zh-CN"/>
        </w:rPr>
        <w:t xml:space="preserve">For a serving cell included in </w:t>
      </w:r>
      <w:r w:rsidRPr="005A639C">
        <w:rPr>
          <w:rFonts w:ascii="Times New Roman" w:eastAsia="Malgun Gothic" w:hAnsi="Times New Roman"/>
          <w:b/>
          <w:i/>
          <w:iCs/>
          <w:lang w:eastAsia="zh-CN"/>
        </w:rPr>
        <w:t>MC-DCI-SetofCells</w:t>
      </w:r>
      <w:r w:rsidRPr="005A639C">
        <w:rPr>
          <w:rFonts w:ascii="Times New Roman" w:eastAsia="Malgun Gothic" w:hAnsi="Times New Roman"/>
          <w:b/>
          <w:lang w:eastAsia="zh-CN"/>
        </w:rPr>
        <w:t>, a UE does not expect to be configured to monitor PDCCH candidates on more than one scheduling cell for detection of DCI formats scheduling the serving cell.</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 w:name="OLE_LINK203"/>
      <w:bookmarkEnd w:id="2"/>
      <w:r>
        <w:rPr>
          <w:rFonts w:ascii="Arial" w:hAnsi="Arial" w:cs="Arial"/>
          <w:color w:val="000000"/>
          <w:sz w:val="36"/>
          <w:szCs w:val="36"/>
          <w:lang w:eastAsia="zh-TW"/>
        </w:rPr>
        <w:t>Conclusion</w:t>
      </w:r>
    </w:p>
    <w:bookmarkEnd w:id="3"/>
    <w:p w14:paraId="606D8CD9" w14:textId="5FC29454" w:rsidR="002C5817" w:rsidRPr="003908C8" w:rsidRDefault="00A9148F" w:rsidP="002C5817">
      <w:pPr>
        <w:rPr>
          <w:lang w:eastAsia="zh-TW"/>
        </w:rPr>
      </w:pPr>
      <w:r w:rsidRPr="003F5212">
        <w:t xml:space="preserve">In this contribution, we focus on the discussions </w:t>
      </w:r>
      <w:r w:rsidR="0011607B">
        <w:rPr>
          <w:lang w:eastAsia="zh-TW"/>
        </w:rPr>
        <w:t xml:space="preserve">on </w:t>
      </w:r>
      <w:r w:rsidR="0011607B" w:rsidRPr="005D6A7C">
        <w:rPr>
          <w:bCs/>
        </w:rPr>
        <w:t>UE feature</w:t>
      </w:r>
      <w:r w:rsidR="0011607B">
        <w:rPr>
          <w:bCs/>
        </w:rPr>
        <w:t>s</w:t>
      </w:r>
      <w:r w:rsidR="0011607B" w:rsidRPr="005D6A7C">
        <w:rPr>
          <w:bCs/>
        </w:rPr>
        <w:t xml:space="preserve"> for Rel-18 MC enhancements</w:t>
      </w:r>
      <w:r w:rsidR="003908C8">
        <w:t xml:space="preserve"> </w:t>
      </w:r>
      <w:r>
        <w:rPr>
          <w:lang w:eastAsia="zh-TW"/>
        </w:rPr>
        <w:t xml:space="preserve">and have the following </w:t>
      </w:r>
      <w:r w:rsidR="009605E9">
        <w:rPr>
          <w:lang w:eastAsia="zh-TW"/>
        </w:rPr>
        <w:t xml:space="preserve">observations and </w:t>
      </w:r>
      <w:r>
        <w:rPr>
          <w:lang w:eastAsia="zh-TW"/>
        </w:rPr>
        <w:t>proposals:</w:t>
      </w:r>
    </w:p>
    <w:p w14:paraId="104DB03D" w14:textId="129A6A2F" w:rsidR="000A01D4" w:rsidRDefault="000A01D4" w:rsidP="000A01D4">
      <w:pPr>
        <w:rPr>
          <w:rFonts w:eastAsia="新細明體" w:cs="Times"/>
          <w:b/>
          <w:bCs/>
          <w:szCs w:val="20"/>
          <w:u w:val="single"/>
          <w:lang w:val="en-US" w:eastAsia="zh-TW"/>
        </w:rPr>
      </w:pPr>
    </w:p>
    <w:p w14:paraId="49F11016" w14:textId="77777777" w:rsidR="00CB3D82" w:rsidRDefault="00CB3D82" w:rsidP="00CB3D82">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Remove the following note under FG 49-1 and 49-2</w:t>
      </w:r>
    </w:p>
    <w:p w14:paraId="4002F4EF" w14:textId="77777777" w:rsidR="00CB3D82" w:rsidRDefault="00CB3D82" w:rsidP="00CB3D82">
      <w:pPr>
        <w:pStyle w:val="a8"/>
        <w:numPr>
          <w:ilvl w:val="0"/>
          <w:numId w:val="8"/>
        </w:numPr>
        <w:ind w:leftChars="0"/>
        <w:rPr>
          <w:rFonts w:ascii="Arial" w:eastAsiaTheme="minorEastAsia" w:hAnsi="Arial" w:cs="Arial"/>
          <w:b/>
          <w:bCs/>
          <w:color w:val="000000"/>
          <w:szCs w:val="20"/>
          <w:lang w:eastAsia="zh-TW"/>
        </w:rPr>
      </w:pPr>
      <w:r>
        <w:rPr>
          <w:rFonts w:ascii="Arial" w:hAnsi="Arial" w:cs="Arial"/>
          <w:b/>
          <w:bCs/>
          <w:sz w:val="18"/>
          <w:szCs w:val="18"/>
        </w:rPr>
        <w:t>[Note: When scheduling cell is outside the set of cells, UE is not expected to be configured with another cell to monitor PDCCH candidates for the scheduling cell]</w:t>
      </w:r>
    </w:p>
    <w:p w14:paraId="4C7B3F9A" w14:textId="77777777" w:rsidR="00CB3D82" w:rsidRDefault="00CB3D82" w:rsidP="00CB3D82">
      <w:pPr>
        <w:rPr>
          <w:rFonts w:ascii="Times New Roman" w:eastAsia="新細明體" w:hAnsi="Times New Roman"/>
          <w:b/>
          <w:bCs/>
          <w:szCs w:val="20"/>
          <w:lang w:eastAsia="zh-TW"/>
        </w:rPr>
      </w:pPr>
      <w:r>
        <w:rPr>
          <w:rFonts w:ascii="Times New Roman" w:eastAsia="新細明體" w:hAnsi="Times New Roman"/>
          <w:b/>
          <w:bCs/>
          <w:szCs w:val="20"/>
          <w:lang w:eastAsia="zh-TW"/>
        </w:rPr>
        <w:t>as it seems redundant with the following agreement in RAN1 #114-bis</w:t>
      </w:r>
    </w:p>
    <w:p w14:paraId="2D4450E8" w14:textId="1B3828A1" w:rsidR="000A01D4" w:rsidRPr="0025273F" w:rsidRDefault="00CB3D82" w:rsidP="0025273F">
      <w:pPr>
        <w:pStyle w:val="a8"/>
        <w:numPr>
          <w:ilvl w:val="0"/>
          <w:numId w:val="8"/>
        </w:numPr>
        <w:ind w:leftChars="0"/>
        <w:rPr>
          <w:rFonts w:ascii="Times New Roman" w:eastAsia="新細明體" w:hAnsi="Times New Roman"/>
          <w:b/>
          <w:szCs w:val="20"/>
          <w:lang w:eastAsia="zh-TW"/>
        </w:rPr>
      </w:pPr>
      <w:r>
        <w:rPr>
          <w:rFonts w:ascii="Times New Roman" w:eastAsia="Malgun Gothic" w:hAnsi="Times New Roman"/>
          <w:b/>
          <w:lang w:eastAsia="zh-CN"/>
        </w:rPr>
        <w:t xml:space="preserve">For a serving cell included in </w:t>
      </w:r>
      <w:r>
        <w:rPr>
          <w:rFonts w:ascii="Times New Roman" w:eastAsia="Malgun Gothic" w:hAnsi="Times New Roman"/>
          <w:b/>
          <w:i/>
          <w:iCs/>
          <w:lang w:eastAsia="zh-CN"/>
        </w:rPr>
        <w:t>MC-DCI-SetofCells</w:t>
      </w:r>
      <w:r>
        <w:rPr>
          <w:rFonts w:ascii="Times New Roman" w:eastAsia="Malgun Gothic" w:hAnsi="Times New Roman"/>
          <w:b/>
          <w:lang w:eastAsia="zh-CN"/>
        </w:rPr>
        <w:t>, a UE does not expect to be configured to monitor PDCCH candidates on more than one scheduling cell for detection of DCI formats scheduling the serving cell.</w:t>
      </w: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205"/>
      <w:r w:rsidRPr="005A2660">
        <w:rPr>
          <w:rFonts w:ascii="Arial" w:hAnsi="Arial" w:cs="Arial"/>
          <w:color w:val="000000"/>
          <w:sz w:val="36"/>
          <w:szCs w:val="36"/>
          <w:lang w:eastAsia="zh-TW"/>
        </w:rPr>
        <w:t>Reference</w:t>
      </w:r>
      <w:bookmarkEnd w:id="4"/>
    </w:p>
    <w:p w14:paraId="77ADD7FD" w14:textId="6AA9E926" w:rsidR="0012656A" w:rsidRPr="000B3EEA" w:rsidRDefault="00436E9B" w:rsidP="008B3AB1">
      <w:pPr>
        <w:pStyle w:val="References"/>
        <w:rPr>
          <w:rFonts w:eastAsiaTheme="minorEastAsia"/>
          <w:lang w:eastAsia="zh-TW"/>
        </w:rPr>
      </w:pPr>
      <w:r w:rsidRPr="00436E9B">
        <w:rPr>
          <w:rFonts w:eastAsiaTheme="minorEastAsia"/>
          <w:lang w:eastAsia="zh-TW"/>
        </w:rPr>
        <w:t>R1-</w:t>
      </w:r>
      <w:r w:rsidR="004F5E6E" w:rsidRPr="004F5E6E">
        <w:rPr>
          <w:rFonts w:eastAsiaTheme="minorEastAsia"/>
          <w:lang w:eastAsia="zh-TW"/>
        </w:rPr>
        <w:t>231</w:t>
      </w:r>
      <w:r w:rsidR="00176888">
        <w:rPr>
          <w:rFonts w:eastAsiaTheme="minorEastAsia"/>
          <w:lang w:eastAsia="zh-TW"/>
        </w:rPr>
        <w:t>2705</w:t>
      </w:r>
      <w:r w:rsidR="004A6B56">
        <w:rPr>
          <w:rFonts w:eastAsiaTheme="minorEastAsia"/>
          <w:lang w:eastAsia="zh-TW"/>
        </w:rPr>
        <w:t>, “</w:t>
      </w:r>
      <w:r w:rsidR="00176888" w:rsidRPr="00176888">
        <w:rPr>
          <w:rFonts w:eastAsiaTheme="minorEastAsia"/>
          <w:lang w:eastAsia="zh-TW"/>
        </w:rPr>
        <w:t>Corrected RAN1 UE features list for Rel-18 NR after RAN1#115</w:t>
      </w:r>
      <w:r w:rsidR="004A6B56">
        <w:rPr>
          <w:rFonts w:eastAsiaTheme="minorEastAsia"/>
          <w:lang w:eastAsia="zh-TW"/>
        </w:rPr>
        <w:t xml:space="preserve">”, </w:t>
      </w:r>
      <w:r w:rsidR="004A6B56" w:rsidRPr="004A6B56">
        <w:rPr>
          <w:rFonts w:eastAsiaTheme="minorEastAsia"/>
          <w:lang w:eastAsia="zh-TW"/>
        </w:rPr>
        <w:t>Moderator (</w:t>
      </w:r>
      <w:r w:rsidR="00AB52AE" w:rsidRPr="00AB52AE">
        <w:rPr>
          <w:rFonts w:eastAsiaTheme="minorEastAsia"/>
          <w:lang w:eastAsia="zh-TW"/>
        </w:rPr>
        <w:t>AT&amp;T, NTT DOCOMO, INC.</w:t>
      </w:r>
      <w:r w:rsidR="004A6B56" w:rsidRPr="004A6B56">
        <w:rPr>
          <w:rFonts w:eastAsiaTheme="minorEastAsia"/>
          <w:lang w:eastAsia="zh-TW"/>
        </w:rPr>
        <w:t>)</w:t>
      </w:r>
      <w:r w:rsidR="004A6B56">
        <w:rPr>
          <w:rFonts w:eastAsiaTheme="minorEastAsia"/>
          <w:lang w:eastAsia="zh-TW"/>
        </w:rPr>
        <w:t>, RAN1 #11</w:t>
      </w:r>
      <w:r w:rsidR="00176888">
        <w:rPr>
          <w:rFonts w:eastAsiaTheme="minorEastAsia"/>
          <w:lang w:eastAsia="zh-TW"/>
        </w:rPr>
        <w:t>5</w:t>
      </w:r>
    </w:p>
    <w:sectPr w:rsidR="0012656A" w:rsidRPr="000B3E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2AD91" w14:textId="77777777" w:rsidR="004476E2" w:rsidRDefault="004476E2" w:rsidP="00B90C62">
      <w:r>
        <w:separator/>
      </w:r>
    </w:p>
  </w:endnote>
  <w:endnote w:type="continuationSeparator" w:id="0">
    <w:p w14:paraId="61B7A076" w14:textId="77777777" w:rsidR="004476E2" w:rsidRDefault="004476E2"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7518E" w14:textId="77777777" w:rsidR="004476E2" w:rsidRDefault="004476E2" w:rsidP="00B90C62">
      <w:r>
        <w:separator/>
      </w:r>
    </w:p>
  </w:footnote>
  <w:footnote w:type="continuationSeparator" w:id="0">
    <w:p w14:paraId="02A2810B" w14:textId="77777777" w:rsidR="004476E2" w:rsidRDefault="004476E2"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7"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486974860">
    <w:abstractNumId w:val="1"/>
  </w:num>
  <w:num w:numId="2" w16cid:durableId="151801805">
    <w:abstractNumId w:val="2"/>
  </w:num>
  <w:num w:numId="3" w16cid:durableId="136579842">
    <w:abstractNumId w:val="3"/>
  </w:num>
  <w:num w:numId="4" w16cid:durableId="1828471483">
    <w:abstractNumId w:val="7"/>
  </w:num>
  <w:num w:numId="5" w16cid:durableId="1979264637">
    <w:abstractNumId w:val="6"/>
  </w:num>
  <w:num w:numId="6" w16cid:durableId="76441258">
    <w:abstractNumId w:val="4"/>
  </w:num>
  <w:num w:numId="7" w16cid:durableId="2003042742">
    <w:abstractNumId w:val="5"/>
  </w:num>
  <w:num w:numId="8" w16cid:durableId="1522277778">
    <w:abstractNumId w:val="0"/>
  </w:num>
  <w:num w:numId="9" w16cid:durableId="207685611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43F3"/>
    <w:rsid w:val="0002556E"/>
    <w:rsid w:val="000260CF"/>
    <w:rsid w:val="000273D6"/>
    <w:rsid w:val="00031F79"/>
    <w:rsid w:val="00032AFF"/>
    <w:rsid w:val="00035BA4"/>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EB"/>
    <w:rsid w:val="000620FA"/>
    <w:rsid w:val="0006399C"/>
    <w:rsid w:val="00070E24"/>
    <w:rsid w:val="00071A85"/>
    <w:rsid w:val="000776E5"/>
    <w:rsid w:val="00080AED"/>
    <w:rsid w:val="00082886"/>
    <w:rsid w:val="00087FED"/>
    <w:rsid w:val="00093AF3"/>
    <w:rsid w:val="00095BAE"/>
    <w:rsid w:val="00096B12"/>
    <w:rsid w:val="000A01D4"/>
    <w:rsid w:val="000A04F6"/>
    <w:rsid w:val="000A191E"/>
    <w:rsid w:val="000A2165"/>
    <w:rsid w:val="000A73A6"/>
    <w:rsid w:val="000A7F6A"/>
    <w:rsid w:val="000B3EEA"/>
    <w:rsid w:val="000B40E9"/>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0F3B00"/>
    <w:rsid w:val="0010037D"/>
    <w:rsid w:val="00100551"/>
    <w:rsid w:val="00100576"/>
    <w:rsid w:val="00102054"/>
    <w:rsid w:val="0010285B"/>
    <w:rsid w:val="0010645D"/>
    <w:rsid w:val="00113E4E"/>
    <w:rsid w:val="00114159"/>
    <w:rsid w:val="00115582"/>
    <w:rsid w:val="0011607B"/>
    <w:rsid w:val="00120408"/>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6301B"/>
    <w:rsid w:val="00165DF3"/>
    <w:rsid w:val="00166F8A"/>
    <w:rsid w:val="0017043D"/>
    <w:rsid w:val="00171475"/>
    <w:rsid w:val="00173ECF"/>
    <w:rsid w:val="00175694"/>
    <w:rsid w:val="00176888"/>
    <w:rsid w:val="00181273"/>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B5C15"/>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287D"/>
    <w:rsid w:val="00212CA0"/>
    <w:rsid w:val="00214092"/>
    <w:rsid w:val="00223796"/>
    <w:rsid w:val="00223ECD"/>
    <w:rsid w:val="00227193"/>
    <w:rsid w:val="0022743C"/>
    <w:rsid w:val="00232CB5"/>
    <w:rsid w:val="002332EE"/>
    <w:rsid w:val="00234F58"/>
    <w:rsid w:val="002366F5"/>
    <w:rsid w:val="00237255"/>
    <w:rsid w:val="00245BCE"/>
    <w:rsid w:val="00247ABD"/>
    <w:rsid w:val="0025250D"/>
    <w:rsid w:val="0025273F"/>
    <w:rsid w:val="00253364"/>
    <w:rsid w:val="002533C5"/>
    <w:rsid w:val="002568A0"/>
    <w:rsid w:val="0026268C"/>
    <w:rsid w:val="00264E43"/>
    <w:rsid w:val="00265227"/>
    <w:rsid w:val="002654A8"/>
    <w:rsid w:val="00266A7E"/>
    <w:rsid w:val="00267CFC"/>
    <w:rsid w:val="002721C9"/>
    <w:rsid w:val="00272D6A"/>
    <w:rsid w:val="002769E0"/>
    <w:rsid w:val="00277B84"/>
    <w:rsid w:val="002809FA"/>
    <w:rsid w:val="00281B43"/>
    <w:rsid w:val="00281DDE"/>
    <w:rsid w:val="00286381"/>
    <w:rsid w:val="002A0BDF"/>
    <w:rsid w:val="002A18AA"/>
    <w:rsid w:val="002A2D4C"/>
    <w:rsid w:val="002A2DF5"/>
    <w:rsid w:val="002A4869"/>
    <w:rsid w:val="002A4CB3"/>
    <w:rsid w:val="002A6BE2"/>
    <w:rsid w:val="002B038D"/>
    <w:rsid w:val="002B1227"/>
    <w:rsid w:val="002B1A67"/>
    <w:rsid w:val="002C05E6"/>
    <w:rsid w:val="002C06EB"/>
    <w:rsid w:val="002C09B3"/>
    <w:rsid w:val="002C0D2E"/>
    <w:rsid w:val="002C1316"/>
    <w:rsid w:val="002C3CE1"/>
    <w:rsid w:val="002C40B3"/>
    <w:rsid w:val="002C426F"/>
    <w:rsid w:val="002C5817"/>
    <w:rsid w:val="002C5C38"/>
    <w:rsid w:val="002C656E"/>
    <w:rsid w:val="002D1389"/>
    <w:rsid w:val="002E0C99"/>
    <w:rsid w:val="002F0586"/>
    <w:rsid w:val="002F309C"/>
    <w:rsid w:val="002F4B7A"/>
    <w:rsid w:val="002F7345"/>
    <w:rsid w:val="00306FB8"/>
    <w:rsid w:val="0031010B"/>
    <w:rsid w:val="003109AC"/>
    <w:rsid w:val="003145E7"/>
    <w:rsid w:val="0031503F"/>
    <w:rsid w:val="00317C49"/>
    <w:rsid w:val="00330D45"/>
    <w:rsid w:val="00331251"/>
    <w:rsid w:val="003363F1"/>
    <w:rsid w:val="003430FD"/>
    <w:rsid w:val="003475D7"/>
    <w:rsid w:val="0034761C"/>
    <w:rsid w:val="00353C34"/>
    <w:rsid w:val="0035743C"/>
    <w:rsid w:val="003613D4"/>
    <w:rsid w:val="00361A7F"/>
    <w:rsid w:val="00363CDA"/>
    <w:rsid w:val="00371241"/>
    <w:rsid w:val="00372F41"/>
    <w:rsid w:val="00373B1A"/>
    <w:rsid w:val="00374674"/>
    <w:rsid w:val="00374C41"/>
    <w:rsid w:val="003809FE"/>
    <w:rsid w:val="00382E94"/>
    <w:rsid w:val="003908C8"/>
    <w:rsid w:val="00390A93"/>
    <w:rsid w:val="0039556F"/>
    <w:rsid w:val="003A659B"/>
    <w:rsid w:val="003B2306"/>
    <w:rsid w:val="003B30F4"/>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49D4"/>
    <w:rsid w:val="00436E9B"/>
    <w:rsid w:val="00437412"/>
    <w:rsid w:val="00437F4E"/>
    <w:rsid w:val="0044180B"/>
    <w:rsid w:val="004439E2"/>
    <w:rsid w:val="004457F5"/>
    <w:rsid w:val="00446D4B"/>
    <w:rsid w:val="004476E2"/>
    <w:rsid w:val="00453628"/>
    <w:rsid w:val="00455E3C"/>
    <w:rsid w:val="0046236B"/>
    <w:rsid w:val="00463491"/>
    <w:rsid w:val="00464869"/>
    <w:rsid w:val="00464F55"/>
    <w:rsid w:val="00466726"/>
    <w:rsid w:val="00470CC1"/>
    <w:rsid w:val="0047281E"/>
    <w:rsid w:val="004748C3"/>
    <w:rsid w:val="00476F0B"/>
    <w:rsid w:val="00485819"/>
    <w:rsid w:val="004860CB"/>
    <w:rsid w:val="00491223"/>
    <w:rsid w:val="004940CC"/>
    <w:rsid w:val="004944E8"/>
    <w:rsid w:val="00497A59"/>
    <w:rsid w:val="004A2E7E"/>
    <w:rsid w:val="004A3102"/>
    <w:rsid w:val="004A529F"/>
    <w:rsid w:val="004A5D60"/>
    <w:rsid w:val="004A6B56"/>
    <w:rsid w:val="004A7545"/>
    <w:rsid w:val="004A7620"/>
    <w:rsid w:val="004B2268"/>
    <w:rsid w:val="004B44E8"/>
    <w:rsid w:val="004B456B"/>
    <w:rsid w:val="004B4FD2"/>
    <w:rsid w:val="004D16BF"/>
    <w:rsid w:val="004D21A3"/>
    <w:rsid w:val="004E2ED9"/>
    <w:rsid w:val="004E57DA"/>
    <w:rsid w:val="004E6B26"/>
    <w:rsid w:val="004E6C74"/>
    <w:rsid w:val="004F1B5D"/>
    <w:rsid w:val="004F543C"/>
    <w:rsid w:val="004F59E4"/>
    <w:rsid w:val="004F5E6E"/>
    <w:rsid w:val="0050089C"/>
    <w:rsid w:val="00500F63"/>
    <w:rsid w:val="005012B1"/>
    <w:rsid w:val="0050138D"/>
    <w:rsid w:val="005049DD"/>
    <w:rsid w:val="005059C0"/>
    <w:rsid w:val="005130EA"/>
    <w:rsid w:val="00516BFA"/>
    <w:rsid w:val="00526C7D"/>
    <w:rsid w:val="005317D6"/>
    <w:rsid w:val="0053509D"/>
    <w:rsid w:val="005358B6"/>
    <w:rsid w:val="0053759B"/>
    <w:rsid w:val="00543A97"/>
    <w:rsid w:val="0054416D"/>
    <w:rsid w:val="0055371B"/>
    <w:rsid w:val="00553D1F"/>
    <w:rsid w:val="0055537C"/>
    <w:rsid w:val="00555641"/>
    <w:rsid w:val="0056448A"/>
    <w:rsid w:val="00566860"/>
    <w:rsid w:val="0056691A"/>
    <w:rsid w:val="0056738E"/>
    <w:rsid w:val="005735AD"/>
    <w:rsid w:val="005751DE"/>
    <w:rsid w:val="00576D4C"/>
    <w:rsid w:val="00581124"/>
    <w:rsid w:val="00581CAB"/>
    <w:rsid w:val="00581F46"/>
    <w:rsid w:val="00583030"/>
    <w:rsid w:val="00583382"/>
    <w:rsid w:val="00583A57"/>
    <w:rsid w:val="005868AF"/>
    <w:rsid w:val="0058725E"/>
    <w:rsid w:val="00587482"/>
    <w:rsid w:val="00592867"/>
    <w:rsid w:val="005938C0"/>
    <w:rsid w:val="005947B5"/>
    <w:rsid w:val="00595B9F"/>
    <w:rsid w:val="005969A9"/>
    <w:rsid w:val="00596A32"/>
    <w:rsid w:val="005A170C"/>
    <w:rsid w:val="005A2660"/>
    <w:rsid w:val="005A296E"/>
    <w:rsid w:val="005A639C"/>
    <w:rsid w:val="005A75D3"/>
    <w:rsid w:val="005B654C"/>
    <w:rsid w:val="005B7E8C"/>
    <w:rsid w:val="005C1938"/>
    <w:rsid w:val="005C2EBD"/>
    <w:rsid w:val="005C46C5"/>
    <w:rsid w:val="005C4708"/>
    <w:rsid w:val="005C4AC9"/>
    <w:rsid w:val="005C5001"/>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6B9F"/>
    <w:rsid w:val="00690684"/>
    <w:rsid w:val="00691946"/>
    <w:rsid w:val="006923E7"/>
    <w:rsid w:val="006959FA"/>
    <w:rsid w:val="00697A4D"/>
    <w:rsid w:val="00697FBF"/>
    <w:rsid w:val="006A1BF7"/>
    <w:rsid w:val="006A23D4"/>
    <w:rsid w:val="006A6053"/>
    <w:rsid w:val="006A6E0F"/>
    <w:rsid w:val="006A7AC6"/>
    <w:rsid w:val="006A7E5F"/>
    <w:rsid w:val="006B2A45"/>
    <w:rsid w:val="006B3ECB"/>
    <w:rsid w:val="006B5146"/>
    <w:rsid w:val="006B64F8"/>
    <w:rsid w:val="006C48E5"/>
    <w:rsid w:val="006D27AD"/>
    <w:rsid w:val="006D40C6"/>
    <w:rsid w:val="006D54C7"/>
    <w:rsid w:val="006D5BF7"/>
    <w:rsid w:val="006E4E75"/>
    <w:rsid w:val="006E6495"/>
    <w:rsid w:val="006E6A45"/>
    <w:rsid w:val="006F35A2"/>
    <w:rsid w:val="00700DE0"/>
    <w:rsid w:val="007011DC"/>
    <w:rsid w:val="00702A78"/>
    <w:rsid w:val="00703CB5"/>
    <w:rsid w:val="00704352"/>
    <w:rsid w:val="00706D7A"/>
    <w:rsid w:val="00716DB0"/>
    <w:rsid w:val="00721EBE"/>
    <w:rsid w:val="0072567C"/>
    <w:rsid w:val="0072626A"/>
    <w:rsid w:val="007270F9"/>
    <w:rsid w:val="007315B6"/>
    <w:rsid w:val="0073237D"/>
    <w:rsid w:val="00736EB0"/>
    <w:rsid w:val="0074056D"/>
    <w:rsid w:val="007454D0"/>
    <w:rsid w:val="00745D83"/>
    <w:rsid w:val="007473C3"/>
    <w:rsid w:val="00751C00"/>
    <w:rsid w:val="007549FE"/>
    <w:rsid w:val="00754C8D"/>
    <w:rsid w:val="007578BD"/>
    <w:rsid w:val="007604E8"/>
    <w:rsid w:val="00764D78"/>
    <w:rsid w:val="00764E35"/>
    <w:rsid w:val="00767D40"/>
    <w:rsid w:val="00771372"/>
    <w:rsid w:val="00771451"/>
    <w:rsid w:val="00775E11"/>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C3F95"/>
    <w:rsid w:val="007C5E4F"/>
    <w:rsid w:val="007D1760"/>
    <w:rsid w:val="007D2B8C"/>
    <w:rsid w:val="007D4DC4"/>
    <w:rsid w:val="007E00BE"/>
    <w:rsid w:val="007E0191"/>
    <w:rsid w:val="007F16E2"/>
    <w:rsid w:val="007F1C34"/>
    <w:rsid w:val="007F5D3E"/>
    <w:rsid w:val="00800505"/>
    <w:rsid w:val="00801896"/>
    <w:rsid w:val="00805D17"/>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28C2"/>
    <w:rsid w:val="008800AF"/>
    <w:rsid w:val="008810AF"/>
    <w:rsid w:val="0088265F"/>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5DE"/>
    <w:rsid w:val="008F2875"/>
    <w:rsid w:val="008F48DA"/>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7EBD"/>
    <w:rsid w:val="00951D4B"/>
    <w:rsid w:val="00954354"/>
    <w:rsid w:val="00954A69"/>
    <w:rsid w:val="00954CBB"/>
    <w:rsid w:val="00955E88"/>
    <w:rsid w:val="00956664"/>
    <w:rsid w:val="00957CA3"/>
    <w:rsid w:val="009605E9"/>
    <w:rsid w:val="00961C3F"/>
    <w:rsid w:val="00964018"/>
    <w:rsid w:val="0096653D"/>
    <w:rsid w:val="00967E96"/>
    <w:rsid w:val="0098735B"/>
    <w:rsid w:val="00993A83"/>
    <w:rsid w:val="00994417"/>
    <w:rsid w:val="009951A4"/>
    <w:rsid w:val="00996ADD"/>
    <w:rsid w:val="009A046A"/>
    <w:rsid w:val="009A3817"/>
    <w:rsid w:val="009A7236"/>
    <w:rsid w:val="009B1490"/>
    <w:rsid w:val="009B2A08"/>
    <w:rsid w:val="009B3971"/>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057DC"/>
    <w:rsid w:val="00A06E2C"/>
    <w:rsid w:val="00A1385A"/>
    <w:rsid w:val="00A17A01"/>
    <w:rsid w:val="00A17A07"/>
    <w:rsid w:val="00A214D0"/>
    <w:rsid w:val="00A23BAB"/>
    <w:rsid w:val="00A24B40"/>
    <w:rsid w:val="00A2757F"/>
    <w:rsid w:val="00A3198D"/>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2E93"/>
    <w:rsid w:val="00A77962"/>
    <w:rsid w:val="00A849CA"/>
    <w:rsid w:val="00A9148F"/>
    <w:rsid w:val="00A92B6C"/>
    <w:rsid w:val="00A9719A"/>
    <w:rsid w:val="00A97C19"/>
    <w:rsid w:val="00AB1B25"/>
    <w:rsid w:val="00AB47C1"/>
    <w:rsid w:val="00AB52AE"/>
    <w:rsid w:val="00AC12E1"/>
    <w:rsid w:val="00AC2708"/>
    <w:rsid w:val="00AC2BA4"/>
    <w:rsid w:val="00AC525E"/>
    <w:rsid w:val="00AC74B1"/>
    <w:rsid w:val="00AC77F4"/>
    <w:rsid w:val="00AD37AD"/>
    <w:rsid w:val="00AD6D41"/>
    <w:rsid w:val="00AE029F"/>
    <w:rsid w:val="00AE5603"/>
    <w:rsid w:val="00AE6BD6"/>
    <w:rsid w:val="00AE7182"/>
    <w:rsid w:val="00AF6B5D"/>
    <w:rsid w:val="00AF795E"/>
    <w:rsid w:val="00B00A61"/>
    <w:rsid w:val="00B0100E"/>
    <w:rsid w:val="00B03281"/>
    <w:rsid w:val="00B0619F"/>
    <w:rsid w:val="00B077D5"/>
    <w:rsid w:val="00B1129E"/>
    <w:rsid w:val="00B113BF"/>
    <w:rsid w:val="00B13560"/>
    <w:rsid w:val="00B15BD2"/>
    <w:rsid w:val="00B164F8"/>
    <w:rsid w:val="00B16D7E"/>
    <w:rsid w:val="00B2095D"/>
    <w:rsid w:val="00B31739"/>
    <w:rsid w:val="00B31BAA"/>
    <w:rsid w:val="00B361E0"/>
    <w:rsid w:val="00B371F6"/>
    <w:rsid w:val="00B40398"/>
    <w:rsid w:val="00B405BE"/>
    <w:rsid w:val="00B40895"/>
    <w:rsid w:val="00B44143"/>
    <w:rsid w:val="00B44C1E"/>
    <w:rsid w:val="00B522C7"/>
    <w:rsid w:val="00B52768"/>
    <w:rsid w:val="00B53FE4"/>
    <w:rsid w:val="00B55EAC"/>
    <w:rsid w:val="00B568CA"/>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865"/>
    <w:rsid w:val="00B94F42"/>
    <w:rsid w:val="00B9540A"/>
    <w:rsid w:val="00B96DA4"/>
    <w:rsid w:val="00B97C43"/>
    <w:rsid w:val="00BA0F32"/>
    <w:rsid w:val="00BA297C"/>
    <w:rsid w:val="00BA378F"/>
    <w:rsid w:val="00BA54AD"/>
    <w:rsid w:val="00BA7124"/>
    <w:rsid w:val="00BB2084"/>
    <w:rsid w:val="00BB2F33"/>
    <w:rsid w:val="00BB3BF0"/>
    <w:rsid w:val="00BB43DE"/>
    <w:rsid w:val="00BB75C4"/>
    <w:rsid w:val="00BB7AD7"/>
    <w:rsid w:val="00BC1955"/>
    <w:rsid w:val="00BC7063"/>
    <w:rsid w:val="00BD1022"/>
    <w:rsid w:val="00BD214E"/>
    <w:rsid w:val="00BD2BF2"/>
    <w:rsid w:val="00BD4F66"/>
    <w:rsid w:val="00BD6423"/>
    <w:rsid w:val="00BE013C"/>
    <w:rsid w:val="00BE2408"/>
    <w:rsid w:val="00BE27CE"/>
    <w:rsid w:val="00BE4B22"/>
    <w:rsid w:val="00BE51D7"/>
    <w:rsid w:val="00BF30FF"/>
    <w:rsid w:val="00C02D53"/>
    <w:rsid w:val="00C038B8"/>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A6D05"/>
    <w:rsid w:val="00CB36A8"/>
    <w:rsid w:val="00CB3D82"/>
    <w:rsid w:val="00CB7444"/>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6156"/>
    <w:rsid w:val="00D3662D"/>
    <w:rsid w:val="00D44506"/>
    <w:rsid w:val="00D45051"/>
    <w:rsid w:val="00D46ADE"/>
    <w:rsid w:val="00D4718E"/>
    <w:rsid w:val="00D477D6"/>
    <w:rsid w:val="00D47F28"/>
    <w:rsid w:val="00D519E4"/>
    <w:rsid w:val="00D52930"/>
    <w:rsid w:val="00D670A9"/>
    <w:rsid w:val="00D70952"/>
    <w:rsid w:val="00D70D37"/>
    <w:rsid w:val="00D715BE"/>
    <w:rsid w:val="00D80179"/>
    <w:rsid w:val="00D8102E"/>
    <w:rsid w:val="00D829D2"/>
    <w:rsid w:val="00D83D50"/>
    <w:rsid w:val="00D8683A"/>
    <w:rsid w:val="00D92DE1"/>
    <w:rsid w:val="00D96231"/>
    <w:rsid w:val="00DA35F0"/>
    <w:rsid w:val="00DB332D"/>
    <w:rsid w:val="00DB64E5"/>
    <w:rsid w:val="00DB75CC"/>
    <w:rsid w:val="00DC1F5A"/>
    <w:rsid w:val="00DC26FB"/>
    <w:rsid w:val="00DC51C7"/>
    <w:rsid w:val="00DC66E1"/>
    <w:rsid w:val="00DD09DE"/>
    <w:rsid w:val="00DD551E"/>
    <w:rsid w:val="00DD7D99"/>
    <w:rsid w:val="00DE384A"/>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064"/>
    <w:rsid w:val="00E16D62"/>
    <w:rsid w:val="00E17522"/>
    <w:rsid w:val="00E20B86"/>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73E5"/>
    <w:rsid w:val="00EB0133"/>
    <w:rsid w:val="00EB0F1F"/>
    <w:rsid w:val="00EB3AF8"/>
    <w:rsid w:val="00EC1E5C"/>
    <w:rsid w:val="00EC1F67"/>
    <w:rsid w:val="00EC34F4"/>
    <w:rsid w:val="00EC367B"/>
    <w:rsid w:val="00EC3BCE"/>
    <w:rsid w:val="00EC40BD"/>
    <w:rsid w:val="00EC63E4"/>
    <w:rsid w:val="00EC6C19"/>
    <w:rsid w:val="00EC6C4A"/>
    <w:rsid w:val="00ED07DF"/>
    <w:rsid w:val="00ED5BED"/>
    <w:rsid w:val="00ED7793"/>
    <w:rsid w:val="00ED7E1B"/>
    <w:rsid w:val="00EE42DC"/>
    <w:rsid w:val="00EF0D2A"/>
    <w:rsid w:val="00EF0F09"/>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72AE"/>
    <w:rsid w:val="00F47BDF"/>
    <w:rsid w:val="00F51A5A"/>
    <w:rsid w:val="00F547FF"/>
    <w:rsid w:val="00F605DC"/>
    <w:rsid w:val="00F64584"/>
    <w:rsid w:val="00F65B0E"/>
    <w:rsid w:val="00F65F49"/>
    <w:rsid w:val="00F7328A"/>
    <w:rsid w:val="00F74E2F"/>
    <w:rsid w:val="00F7679D"/>
    <w:rsid w:val="00F778AE"/>
    <w:rsid w:val="00F84B91"/>
    <w:rsid w:val="00F85838"/>
    <w:rsid w:val="00F907EF"/>
    <w:rsid w:val="00F93911"/>
    <w:rsid w:val="00F97271"/>
    <w:rsid w:val="00FA2728"/>
    <w:rsid w:val="00FA42BF"/>
    <w:rsid w:val="00FB2854"/>
    <w:rsid w:val="00FB55CA"/>
    <w:rsid w:val="00FC0BD8"/>
    <w:rsid w:val="00FC39DE"/>
    <w:rsid w:val="00FC41A1"/>
    <w:rsid w:val="00FC4C62"/>
    <w:rsid w:val="00FC5D41"/>
    <w:rsid w:val="00FC665E"/>
    <w:rsid w:val="00FC6E01"/>
    <w:rsid w:val="00FD183B"/>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F28"/>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1949</Characters>
  <Application>Microsoft Office Word</Application>
  <DocSecurity>0</DocSecurity>
  <Lines>16</Lines>
  <Paragraphs>4</Paragraphs>
  <ScaleCrop>false</ScaleCrop>
  <Company>Mediatek</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2024-02-19T03:25:00Z</dcterms:created>
  <dcterms:modified xsi:type="dcterms:W3CDTF">2024-02-19T03:25:00Z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